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E6" w:rsidRDefault="00E76EE6" w:rsidP="00E76EE6">
      <w:pPr>
        <w:tabs>
          <w:tab w:val="left" w:pos="926"/>
          <w:tab w:val="center" w:pos="4677"/>
        </w:tabs>
        <w:rPr>
          <w:rFonts w:ascii="Calibri" w:hAnsi="Calibri"/>
          <w:sz w:val="20"/>
        </w:rPr>
      </w:pPr>
      <w:r>
        <w:rPr>
          <w:b/>
          <w:lang w:val="ru-RU"/>
        </w:rPr>
        <w:t xml:space="preserve">    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140" cy="59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</w:t>
      </w:r>
    </w:p>
    <w:p w:rsidR="00E76EE6" w:rsidRDefault="00E76EE6" w:rsidP="00E76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76EE6" w:rsidRDefault="00E76EE6" w:rsidP="00E76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E76EE6" w:rsidRDefault="00E76EE6" w:rsidP="00E76EE6">
      <w:pPr>
        <w:jc w:val="center"/>
        <w:rPr>
          <w:sz w:val="6"/>
          <w:szCs w:val="6"/>
        </w:rPr>
      </w:pPr>
    </w:p>
    <w:p w:rsidR="00E76EE6" w:rsidRDefault="00E76EE6" w:rsidP="00E76EE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76EE6" w:rsidRDefault="00E76EE6" w:rsidP="00E76EE6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41 </w:t>
      </w:r>
      <w:proofErr w:type="spellStart"/>
      <w:r>
        <w:rPr>
          <w:sz w:val="32"/>
          <w:lang w:val="ru-RU"/>
        </w:rPr>
        <w:t>сесія</w:t>
      </w:r>
      <w:proofErr w:type="spellEnd"/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E76EE6" w:rsidRDefault="00E76EE6" w:rsidP="00E76EE6">
      <w:pPr>
        <w:jc w:val="center"/>
        <w:rPr>
          <w:sz w:val="28"/>
          <w:szCs w:val="28"/>
          <w:lang w:val="ru-RU"/>
        </w:rPr>
      </w:pPr>
    </w:p>
    <w:p w:rsidR="00E76EE6" w:rsidRDefault="00E76EE6" w:rsidP="00E76E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76EE6" w:rsidRDefault="00E76EE6" w:rsidP="00E76EE6">
      <w:pPr>
        <w:jc w:val="center"/>
        <w:rPr>
          <w:b/>
          <w:sz w:val="28"/>
          <w:szCs w:val="28"/>
          <w:lang w:val="ru-RU"/>
        </w:rPr>
      </w:pPr>
    </w:p>
    <w:p w:rsidR="00E76EE6" w:rsidRDefault="00E76EE6" w:rsidP="00E76E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08 серпня 2018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34-41/2018</w:t>
      </w:r>
    </w:p>
    <w:p w:rsidR="00E76EE6" w:rsidRDefault="00E76EE6" w:rsidP="00E76EE6">
      <w:pPr>
        <w:jc w:val="center"/>
        <w:rPr>
          <w:sz w:val="28"/>
          <w:szCs w:val="28"/>
          <w:lang w:val="ru-RU"/>
        </w:rPr>
      </w:pPr>
    </w:p>
    <w:p w:rsidR="00E76EE6" w:rsidRDefault="00E76EE6" w:rsidP="00E76EE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внесення змін в додаток №1 до рішення </w:t>
      </w:r>
    </w:p>
    <w:p w:rsidR="00E76EE6" w:rsidRDefault="00E76EE6" w:rsidP="00E76EE6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</w:t>
      </w:r>
      <w:r w:rsidRPr="00E76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скликання </w:t>
      </w:r>
    </w:p>
    <w:p w:rsidR="00E76EE6" w:rsidRDefault="00E76EE6" w:rsidP="00E76EE6">
      <w:pPr>
        <w:rPr>
          <w:sz w:val="28"/>
          <w:szCs w:val="28"/>
        </w:rPr>
      </w:pPr>
      <w:r>
        <w:rPr>
          <w:sz w:val="28"/>
          <w:szCs w:val="28"/>
        </w:rPr>
        <w:t>від 18 серпня 2015 року № 17-70/2015</w:t>
      </w:r>
    </w:p>
    <w:p w:rsidR="00E76EE6" w:rsidRDefault="00E76EE6" w:rsidP="00E76EE6">
      <w:pPr>
        <w:rPr>
          <w:sz w:val="28"/>
          <w:szCs w:val="28"/>
        </w:rPr>
      </w:pPr>
      <w:r>
        <w:rPr>
          <w:sz w:val="28"/>
          <w:szCs w:val="28"/>
        </w:rPr>
        <w:t xml:space="preserve">«Про затвердження Порядку </w:t>
      </w:r>
    </w:p>
    <w:p w:rsidR="00E76EE6" w:rsidRDefault="00E76EE6" w:rsidP="00E76EE6">
      <w:pPr>
        <w:rPr>
          <w:sz w:val="28"/>
          <w:szCs w:val="28"/>
        </w:rPr>
      </w:pPr>
      <w:r>
        <w:rPr>
          <w:sz w:val="28"/>
          <w:szCs w:val="28"/>
        </w:rPr>
        <w:t xml:space="preserve">здійснення роздрібної торгівлі через </w:t>
      </w:r>
    </w:p>
    <w:p w:rsidR="00E76EE6" w:rsidRDefault="00E76EE6" w:rsidP="00E76E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дрібнороздрібну</w:t>
      </w:r>
      <w:proofErr w:type="spellEnd"/>
      <w:r>
        <w:rPr>
          <w:sz w:val="28"/>
          <w:szCs w:val="28"/>
        </w:rPr>
        <w:t xml:space="preserve"> торговельну мережу шляхом</w:t>
      </w:r>
    </w:p>
    <w:p w:rsidR="00E76EE6" w:rsidRDefault="00E76EE6" w:rsidP="00E76EE6">
      <w:pPr>
        <w:rPr>
          <w:sz w:val="28"/>
          <w:szCs w:val="28"/>
        </w:rPr>
      </w:pPr>
      <w:r>
        <w:rPr>
          <w:sz w:val="28"/>
          <w:szCs w:val="28"/>
        </w:rPr>
        <w:t xml:space="preserve">використання автомагазинів, </w:t>
      </w:r>
      <w:proofErr w:type="spellStart"/>
      <w:r>
        <w:rPr>
          <w:sz w:val="28"/>
          <w:szCs w:val="28"/>
        </w:rPr>
        <w:t>автокафе</w:t>
      </w:r>
      <w:proofErr w:type="spellEnd"/>
      <w:r>
        <w:rPr>
          <w:sz w:val="28"/>
          <w:szCs w:val="28"/>
        </w:rPr>
        <w:t xml:space="preserve">, </w:t>
      </w:r>
    </w:p>
    <w:p w:rsidR="00E76EE6" w:rsidRDefault="00E76EE6" w:rsidP="00E76E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авторозвозок</w:t>
      </w:r>
      <w:proofErr w:type="spellEnd"/>
      <w:r>
        <w:rPr>
          <w:sz w:val="28"/>
          <w:szCs w:val="28"/>
        </w:rPr>
        <w:t>, автоцистерн»</w:t>
      </w:r>
    </w:p>
    <w:p w:rsidR="00E76EE6" w:rsidRDefault="00E76EE6" w:rsidP="00E76EE6">
      <w:pPr>
        <w:rPr>
          <w:sz w:val="28"/>
          <w:szCs w:val="28"/>
        </w:rPr>
      </w:pPr>
    </w:p>
    <w:p w:rsidR="00E76EE6" w:rsidRDefault="00E76EE6" w:rsidP="00E76EE6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ст. 140, 146 Конституції України,  ст. 25, ст.26, ст.42, ст.59, ст.73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  та враховуючи рекомендації адміністративної колегії Чернігівського обласного територіального відділення  Антимонопольного комітету України № 2-рк/к, Ніжинська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76EE6" w:rsidRDefault="00E76EE6" w:rsidP="00E76EE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додаток №1 до рішення Ніжинської міської ради VI скликання від 18 серпня  2015 року №17-70/2015  «Про затвердження Порядку здійснення роздрібної торгівлі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дрібнороздрібну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торговельну мережу шляхом використання автомагазинів,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автокафе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авторозвозок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автоцистерн»:</w:t>
      </w:r>
    </w:p>
    <w:p w:rsidR="00E76EE6" w:rsidRDefault="00E76EE6" w:rsidP="00E76EE6">
      <w:pPr>
        <w:tabs>
          <w:tab w:val="num" w:pos="1260"/>
          <w:tab w:val="num" w:pos="1440"/>
        </w:tabs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1.1. В пункт 16.6 та викласти його в наступній редакції: «</w:t>
      </w:r>
      <w:r>
        <w:rPr>
          <w:bCs/>
          <w:sz w:val="28"/>
          <w:szCs w:val="28"/>
        </w:rPr>
        <w:t xml:space="preserve">На підставі прийнятого рішення Комісії з погодження розміщення </w:t>
      </w:r>
      <w:r>
        <w:rPr>
          <w:sz w:val="28"/>
          <w:szCs w:val="28"/>
        </w:rPr>
        <w:t>тимчасових об’єктів</w:t>
      </w:r>
      <w:r>
        <w:rPr>
          <w:bCs/>
          <w:sz w:val="28"/>
          <w:szCs w:val="28"/>
        </w:rPr>
        <w:t xml:space="preserve"> на об’єктах благоустрою уповноважений орган надає довідку  заявнику щодо можливості розміщення </w:t>
      </w:r>
      <w:r>
        <w:rPr>
          <w:color w:val="000000"/>
          <w:sz w:val="28"/>
          <w:szCs w:val="28"/>
        </w:rPr>
        <w:t>ТС і ЗПДТМ</w:t>
      </w:r>
      <w:r>
        <w:rPr>
          <w:bCs/>
          <w:sz w:val="28"/>
          <w:szCs w:val="28"/>
        </w:rPr>
        <w:t xml:space="preserve">. В разі </w:t>
      </w:r>
      <w:proofErr w:type="spellStart"/>
      <w:r>
        <w:rPr>
          <w:bCs/>
          <w:sz w:val="28"/>
          <w:szCs w:val="28"/>
        </w:rPr>
        <w:t>позитивноо</w:t>
      </w:r>
      <w:proofErr w:type="spellEnd"/>
      <w:r>
        <w:rPr>
          <w:bCs/>
          <w:sz w:val="28"/>
          <w:szCs w:val="28"/>
        </w:rPr>
        <w:t xml:space="preserve"> рішення комісії </w:t>
      </w:r>
      <w:r>
        <w:rPr>
          <w:color w:val="000000"/>
          <w:sz w:val="28"/>
          <w:szCs w:val="28"/>
        </w:rPr>
        <w:t xml:space="preserve">ТС і ЗПДТМ </w:t>
      </w:r>
      <w:r>
        <w:rPr>
          <w:bCs/>
          <w:sz w:val="28"/>
          <w:szCs w:val="28"/>
        </w:rPr>
        <w:t xml:space="preserve">замовник оформляє паспорт прив’язки  Для оформлення паспорта прив’язки замовник подає до </w:t>
      </w:r>
      <w:proofErr w:type="spellStart"/>
      <w:r>
        <w:rPr>
          <w:bCs/>
          <w:sz w:val="28"/>
          <w:szCs w:val="28"/>
        </w:rPr>
        <w:t>ЦНАПу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імя</w:t>
      </w:r>
      <w:proofErr w:type="spellEnd"/>
      <w:r>
        <w:rPr>
          <w:bCs/>
          <w:sz w:val="28"/>
          <w:szCs w:val="28"/>
        </w:rPr>
        <w:t xml:space="preserve"> начальника відділу містобудування та архітектури заяву щодо оформлення паспорта прив’язки </w:t>
      </w:r>
      <w:r>
        <w:rPr>
          <w:color w:val="000000"/>
          <w:sz w:val="28"/>
          <w:szCs w:val="28"/>
        </w:rPr>
        <w:t xml:space="preserve">ТС і ЗПДТМ </w:t>
      </w:r>
      <w:r>
        <w:rPr>
          <w:bCs/>
          <w:sz w:val="28"/>
          <w:szCs w:val="28"/>
        </w:rPr>
        <w:t xml:space="preserve">до якої додає схему розміщення </w:t>
      </w:r>
      <w:r>
        <w:rPr>
          <w:color w:val="000000"/>
          <w:sz w:val="28"/>
          <w:szCs w:val="28"/>
        </w:rPr>
        <w:t>ТС і ЗПДТМ</w:t>
      </w:r>
      <w:r>
        <w:rPr>
          <w:bCs/>
          <w:sz w:val="28"/>
          <w:szCs w:val="28"/>
        </w:rPr>
        <w:t xml:space="preserve">; ескізи фасадів ТС  у кольорі, масштаб (М 1:50) для стаціонарних ТС); схему благоустрою прилеглої території(для стаціонарних ТС) технічні умови щодо </w:t>
      </w:r>
      <w:proofErr w:type="spellStart"/>
      <w:r>
        <w:rPr>
          <w:bCs/>
          <w:sz w:val="28"/>
          <w:szCs w:val="28"/>
        </w:rPr>
        <w:t>інженерго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забезпечення (у разі наявності). Зазначені документи замовником отримуються самостійно.</w:t>
      </w:r>
    </w:p>
    <w:p w:rsidR="00E76EE6" w:rsidRDefault="00E76EE6" w:rsidP="00E76EE6">
      <w:pPr>
        <w:tabs>
          <w:tab w:val="num" w:pos="1260"/>
          <w:tab w:val="num" w:pos="1440"/>
        </w:tabs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Паспорт прив’язки  відділом містобудування та архітектури оформляється протягом 10 робочих днів з дня подання зазначеної заяви відповідно до вимог</w:t>
      </w:r>
      <w:r>
        <w:rPr>
          <w:sz w:val="28"/>
          <w:szCs w:val="28"/>
        </w:rPr>
        <w:t xml:space="preserve"> «Порядку розміщення тимчасових споруд для провадження підприємницької діяльності» затверджених наказом Міністерства регіонального розвитку, будівництва та житлово-комунального господарства України від 21 жовтня 2011 р. № 244 .</w:t>
      </w:r>
    </w:p>
    <w:p w:rsidR="00E76EE6" w:rsidRDefault="00E76EE6" w:rsidP="00E76EE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паспорта прив’язки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замовник передає даний документ Уповноваженому органу для укладання договору щодо пайової участі (внеску) в утриманні об’єкта благоустрою або зобов’язується забезпечити належне утримання прилеглої до ТС території. (типовий договір щодо пайової участі в утриманні об’єкта благоустрою, затверджений наказом Міністерства регіонального розвитку та житлово-комунального господарства України від 12.11.2013 р. №537).»</w:t>
      </w:r>
    </w:p>
    <w:p w:rsidR="00E76EE6" w:rsidRDefault="00E76EE6" w:rsidP="00E76EE6">
      <w:pPr>
        <w:pStyle w:val="a3"/>
        <w:ind w:left="1068"/>
        <w:jc w:val="both"/>
        <w:rPr>
          <w:sz w:val="28"/>
          <w:szCs w:val="28"/>
        </w:rPr>
      </w:pPr>
    </w:p>
    <w:p w:rsidR="00E76EE6" w:rsidRDefault="00E76EE6" w:rsidP="00E76EE6">
      <w:pPr>
        <w:pStyle w:val="a3"/>
        <w:ind w:left="1068"/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виконання даного рішення покласти на першого заступника міського голови  з питань діяльності виконавчих органів ради Олійник Г.М.</w:t>
      </w: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  <w:r>
        <w:rPr>
          <w:sz w:val="28"/>
          <w:szCs w:val="28"/>
        </w:rPr>
        <w:t>3. Відділу економіки Ніжинської міської ради (начальник Гавриш Т.М.) забезпечити оприлюднення цього рішення на офіційному сайті Ніжинської міської ради в мережі Інтернет протягом п’яти робочих днів з дня його прийняття.</w:t>
      </w:r>
    </w:p>
    <w:p w:rsidR="00E76EE6" w:rsidRDefault="00E76EE6" w:rsidP="00E76EE6">
      <w:pPr>
        <w:tabs>
          <w:tab w:val="left" w:pos="810"/>
        </w:tabs>
      </w:pPr>
    </w:p>
    <w:p w:rsidR="00E76EE6" w:rsidRDefault="00E76EE6" w:rsidP="00E7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В.Х).  </w:t>
      </w: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Міський голова         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                                   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E76EE6" w:rsidRDefault="00E76EE6" w:rsidP="00E76EE6">
      <w:pPr>
        <w:jc w:val="both"/>
        <w:rPr>
          <w:sz w:val="28"/>
          <w:szCs w:val="28"/>
        </w:rPr>
      </w:pPr>
    </w:p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EE6"/>
    <w:rsid w:val="00582C3B"/>
    <w:rsid w:val="00620851"/>
    <w:rsid w:val="00B17043"/>
    <w:rsid w:val="00E7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76EE6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EE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6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E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2018-08-14T06:38:00Z</dcterms:created>
  <dcterms:modified xsi:type="dcterms:W3CDTF">2018-08-14T06:38:00Z</dcterms:modified>
</cp:coreProperties>
</file>